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C5" w:rsidRDefault="00B71856" w:rsidP="00CA25BE">
      <w:pPr>
        <w:jc w:val="both"/>
        <w:rPr>
          <w:sz w:val="22"/>
          <w:szCs w:val="22"/>
        </w:rPr>
      </w:pPr>
      <w:r w:rsidRPr="00BA3BFE">
        <w:rPr>
          <w:sz w:val="22"/>
          <w:szCs w:val="22"/>
        </w:rPr>
        <w:t xml:space="preserve">The </w:t>
      </w:r>
      <w:r w:rsidR="00F81E31" w:rsidRPr="00BA3BFE">
        <w:rPr>
          <w:sz w:val="22"/>
          <w:szCs w:val="22"/>
        </w:rPr>
        <w:t>Glasgow and West of Scotland Branch</w:t>
      </w:r>
      <w:r w:rsidR="004A5023" w:rsidRPr="00BA3BFE">
        <w:rPr>
          <w:sz w:val="22"/>
          <w:szCs w:val="22"/>
        </w:rPr>
        <w:t xml:space="preserve"> i</w:t>
      </w:r>
      <w:r w:rsidR="00F81E31" w:rsidRPr="00BA3BFE">
        <w:rPr>
          <w:sz w:val="22"/>
          <w:szCs w:val="22"/>
        </w:rPr>
        <w:t xml:space="preserve">ntend to hold </w:t>
      </w:r>
      <w:r w:rsidR="008B50C8">
        <w:rPr>
          <w:sz w:val="22"/>
          <w:szCs w:val="22"/>
        </w:rPr>
        <w:t>PDQB Level 1</w:t>
      </w:r>
      <w:r w:rsidR="00D070F6">
        <w:rPr>
          <w:sz w:val="22"/>
          <w:szCs w:val="22"/>
        </w:rPr>
        <w:t xml:space="preserve"> and 2 chanter</w:t>
      </w:r>
      <w:r w:rsidR="00D31010" w:rsidRPr="00D31010">
        <w:rPr>
          <w:sz w:val="16"/>
          <w:szCs w:val="16"/>
        </w:rPr>
        <w:t>#</w:t>
      </w:r>
      <w:r w:rsidR="004A5023" w:rsidRPr="00BA3BFE">
        <w:rPr>
          <w:sz w:val="22"/>
          <w:szCs w:val="22"/>
        </w:rPr>
        <w:t xml:space="preserve"> </w:t>
      </w:r>
      <w:r w:rsidR="00CA25BE">
        <w:rPr>
          <w:sz w:val="22"/>
          <w:szCs w:val="22"/>
        </w:rPr>
        <w:t xml:space="preserve">courses </w:t>
      </w:r>
      <w:r w:rsidR="002A50C9">
        <w:rPr>
          <w:sz w:val="22"/>
          <w:szCs w:val="22"/>
        </w:rPr>
        <w:t xml:space="preserve">plus </w:t>
      </w:r>
      <w:r w:rsidR="00CA25BE">
        <w:rPr>
          <w:sz w:val="22"/>
          <w:szCs w:val="22"/>
        </w:rPr>
        <w:t xml:space="preserve">Level </w:t>
      </w:r>
      <w:r w:rsidR="004A5023" w:rsidRPr="00BA3BFE">
        <w:rPr>
          <w:sz w:val="22"/>
          <w:szCs w:val="22"/>
        </w:rPr>
        <w:t>3</w:t>
      </w:r>
      <w:r w:rsidR="00D070F6">
        <w:rPr>
          <w:sz w:val="22"/>
          <w:szCs w:val="22"/>
        </w:rPr>
        <w:t xml:space="preserve"> piping</w:t>
      </w:r>
      <w:r w:rsidR="00D31010" w:rsidRPr="00D31010">
        <w:rPr>
          <w:sz w:val="16"/>
          <w:szCs w:val="16"/>
        </w:rPr>
        <w:t>#</w:t>
      </w:r>
      <w:r w:rsidR="004A5023" w:rsidRPr="00BA3BFE">
        <w:rPr>
          <w:sz w:val="22"/>
          <w:szCs w:val="22"/>
        </w:rPr>
        <w:t xml:space="preserve"> starting this September</w:t>
      </w:r>
      <w:r w:rsidR="00CA25BE">
        <w:rPr>
          <w:sz w:val="22"/>
          <w:szCs w:val="22"/>
        </w:rPr>
        <w:t xml:space="preserve"> with the </w:t>
      </w:r>
      <w:r w:rsidR="00B474C1" w:rsidRPr="00BA3BFE">
        <w:rPr>
          <w:sz w:val="22"/>
          <w:szCs w:val="22"/>
        </w:rPr>
        <w:t>SQA examination early December</w:t>
      </w:r>
      <w:r w:rsidR="004A5023" w:rsidRPr="00BA3BFE">
        <w:rPr>
          <w:sz w:val="22"/>
          <w:szCs w:val="22"/>
        </w:rPr>
        <w:t>.</w:t>
      </w:r>
      <w:r w:rsidR="00E5104E" w:rsidRPr="00BA3BFE">
        <w:rPr>
          <w:sz w:val="22"/>
          <w:szCs w:val="22"/>
        </w:rPr>
        <w:t xml:space="preserve"> </w:t>
      </w:r>
      <w:r w:rsidR="007601C5" w:rsidRPr="00BA3BFE">
        <w:rPr>
          <w:sz w:val="22"/>
          <w:szCs w:val="22"/>
        </w:rPr>
        <w:t xml:space="preserve">It is intended to do </w:t>
      </w:r>
      <w:r w:rsidR="00D216DD">
        <w:rPr>
          <w:sz w:val="22"/>
          <w:szCs w:val="22"/>
        </w:rPr>
        <w:t xml:space="preserve">PDQB </w:t>
      </w:r>
      <w:r w:rsidR="007601C5" w:rsidRPr="00BA3BFE">
        <w:rPr>
          <w:sz w:val="22"/>
          <w:szCs w:val="22"/>
        </w:rPr>
        <w:t xml:space="preserve">Level 2 </w:t>
      </w:r>
      <w:r w:rsidR="00D070F6">
        <w:rPr>
          <w:sz w:val="22"/>
          <w:szCs w:val="22"/>
        </w:rPr>
        <w:t xml:space="preserve">chanter/ piping plus Level </w:t>
      </w:r>
      <w:r w:rsidR="007601C5" w:rsidRPr="00BA3BFE">
        <w:rPr>
          <w:sz w:val="22"/>
          <w:szCs w:val="22"/>
        </w:rPr>
        <w:t xml:space="preserve">4 </w:t>
      </w:r>
      <w:r w:rsidR="00D070F6">
        <w:rPr>
          <w:sz w:val="22"/>
          <w:szCs w:val="22"/>
        </w:rPr>
        <w:t xml:space="preserve">piping </w:t>
      </w:r>
      <w:r w:rsidR="007601C5" w:rsidRPr="00BA3BFE">
        <w:rPr>
          <w:sz w:val="22"/>
          <w:szCs w:val="22"/>
        </w:rPr>
        <w:t>the following year.</w:t>
      </w:r>
    </w:p>
    <w:p w:rsidR="00D56377" w:rsidRPr="00CA25BE" w:rsidRDefault="00D56377" w:rsidP="007601C5">
      <w:pPr>
        <w:rPr>
          <w:sz w:val="16"/>
          <w:szCs w:val="16"/>
        </w:rPr>
      </w:pPr>
    </w:p>
    <w:p w:rsidR="00D56377" w:rsidRPr="00BA3BFE" w:rsidRDefault="00D56377" w:rsidP="00CA25BE">
      <w:pPr>
        <w:jc w:val="both"/>
        <w:rPr>
          <w:sz w:val="22"/>
          <w:szCs w:val="22"/>
        </w:rPr>
      </w:pPr>
      <w:r>
        <w:rPr>
          <w:sz w:val="22"/>
          <w:szCs w:val="22"/>
        </w:rPr>
        <w:t>We also intend to run PDQB Drumming Levels 1 and 3</w:t>
      </w:r>
      <w:r w:rsidR="00E047F5">
        <w:rPr>
          <w:sz w:val="22"/>
          <w:szCs w:val="22"/>
        </w:rPr>
        <w:t xml:space="preserve"> this year with Levels 2 and 4 the following year.</w:t>
      </w:r>
    </w:p>
    <w:p w:rsidR="004A5023" w:rsidRPr="00CA25BE" w:rsidRDefault="004A5023" w:rsidP="00CA25BE">
      <w:pPr>
        <w:rPr>
          <w:sz w:val="16"/>
          <w:szCs w:val="16"/>
        </w:rPr>
      </w:pPr>
    </w:p>
    <w:p w:rsidR="004A5023" w:rsidRPr="00BA3BFE" w:rsidRDefault="004A5023" w:rsidP="004A5023">
      <w:pPr>
        <w:rPr>
          <w:sz w:val="22"/>
          <w:szCs w:val="22"/>
        </w:rPr>
      </w:pPr>
      <w:r w:rsidRPr="00BA3BFE">
        <w:rPr>
          <w:sz w:val="22"/>
          <w:szCs w:val="22"/>
        </w:rPr>
        <w:t>All GWOS players</w:t>
      </w:r>
      <w:r w:rsidR="00E0571D">
        <w:rPr>
          <w:sz w:val="22"/>
          <w:szCs w:val="22"/>
        </w:rPr>
        <w:t>, regardless of age,</w:t>
      </w:r>
      <w:r w:rsidRPr="00BA3BFE">
        <w:rPr>
          <w:sz w:val="22"/>
          <w:szCs w:val="22"/>
        </w:rPr>
        <w:t xml:space="preserve"> of fully paid up Branch bands are welcome to apply.</w:t>
      </w:r>
    </w:p>
    <w:p w:rsidR="004A5023" w:rsidRPr="00CA25BE" w:rsidRDefault="004A5023" w:rsidP="004A5023">
      <w:pPr>
        <w:rPr>
          <w:sz w:val="16"/>
          <w:szCs w:val="16"/>
        </w:rPr>
      </w:pPr>
    </w:p>
    <w:p w:rsidR="00B71856" w:rsidRPr="00BA3BFE" w:rsidRDefault="007601C5" w:rsidP="00BA3BFE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BA3BFE">
        <w:rPr>
          <w:sz w:val="22"/>
          <w:szCs w:val="22"/>
        </w:rPr>
        <w:t xml:space="preserve">he attached leaflets show </w:t>
      </w:r>
      <w:r w:rsidR="00CA25BE">
        <w:rPr>
          <w:sz w:val="22"/>
          <w:szCs w:val="22"/>
        </w:rPr>
        <w:t xml:space="preserve">examples of the </w:t>
      </w:r>
      <w:r w:rsidRPr="00BA3BFE">
        <w:rPr>
          <w:sz w:val="22"/>
          <w:szCs w:val="22"/>
        </w:rPr>
        <w:t>standards that the candidate must achieve</w:t>
      </w:r>
      <w:r>
        <w:rPr>
          <w:sz w:val="22"/>
          <w:szCs w:val="22"/>
        </w:rPr>
        <w:t xml:space="preserve"> and these should be used, perhaps</w:t>
      </w:r>
      <w:r w:rsidR="00E0571D">
        <w:rPr>
          <w:sz w:val="22"/>
          <w:szCs w:val="22"/>
        </w:rPr>
        <w:t xml:space="preserve"> in consultation with the Pipe M</w:t>
      </w:r>
      <w:r>
        <w:rPr>
          <w:sz w:val="22"/>
          <w:szCs w:val="22"/>
        </w:rPr>
        <w:t>ajor</w:t>
      </w:r>
      <w:r w:rsidR="00CA25BE">
        <w:rPr>
          <w:sz w:val="22"/>
          <w:szCs w:val="22"/>
        </w:rPr>
        <w:t>/ Lead ‘Tip’</w:t>
      </w:r>
      <w:r>
        <w:rPr>
          <w:sz w:val="22"/>
          <w:szCs w:val="22"/>
        </w:rPr>
        <w:t xml:space="preserve">, to </w:t>
      </w:r>
      <w:r w:rsidR="004A5023" w:rsidRPr="00BA3BFE">
        <w:rPr>
          <w:sz w:val="22"/>
          <w:szCs w:val="22"/>
        </w:rPr>
        <w:t>help the players</w:t>
      </w:r>
      <w:r w:rsidR="00E5104E" w:rsidRPr="00BA3BFE">
        <w:rPr>
          <w:sz w:val="22"/>
          <w:szCs w:val="22"/>
        </w:rPr>
        <w:t xml:space="preserve"> decide </w:t>
      </w:r>
      <w:r>
        <w:rPr>
          <w:sz w:val="22"/>
          <w:szCs w:val="22"/>
        </w:rPr>
        <w:t xml:space="preserve">which level to attempt.  </w:t>
      </w:r>
      <w:r w:rsidR="00CA25BE">
        <w:rPr>
          <w:sz w:val="22"/>
          <w:szCs w:val="22"/>
        </w:rPr>
        <w:t xml:space="preserve">All the current levels can be downloaded from the Branch web site at </w:t>
      </w:r>
      <w:hyperlink r:id="rId7" w:history="1">
        <w:r w:rsidR="00CA25BE" w:rsidRPr="00A37B3B">
          <w:rPr>
            <w:rStyle w:val="Hyperlink"/>
            <w:sz w:val="22"/>
            <w:szCs w:val="22"/>
          </w:rPr>
          <w:t>www.rspba-gwos.org</w:t>
        </w:r>
      </w:hyperlink>
      <w:r w:rsidR="00CA25BE">
        <w:rPr>
          <w:sz w:val="22"/>
          <w:szCs w:val="22"/>
        </w:rPr>
        <w:t xml:space="preserve"> or, go to the PDQB web site at </w:t>
      </w:r>
      <w:hyperlink r:id="rId8" w:history="1">
        <w:r w:rsidR="00CA25BE" w:rsidRPr="00A37B3B">
          <w:rPr>
            <w:rStyle w:val="Hyperlink"/>
            <w:sz w:val="22"/>
            <w:szCs w:val="22"/>
          </w:rPr>
          <w:t>www.pdqb.org</w:t>
        </w:r>
      </w:hyperlink>
      <w:r w:rsidR="00CA25BE">
        <w:rPr>
          <w:sz w:val="22"/>
          <w:szCs w:val="22"/>
        </w:rPr>
        <w:t xml:space="preserve"> </w:t>
      </w:r>
      <w:r w:rsidR="00B71856" w:rsidRPr="00BA3BFE">
        <w:rPr>
          <w:sz w:val="22"/>
          <w:szCs w:val="22"/>
        </w:rPr>
        <w:t>Secretaries should pass this on to people in the band that want to take advantage of these courses.</w:t>
      </w:r>
      <w:r w:rsidR="00CA25BE">
        <w:rPr>
          <w:sz w:val="22"/>
          <w:szCs w:val="22"/>
        </w:rPr>
        <w:t xml:space="preserve">  </w:t>
      </w:r>
      <w:r w:rsidR="00B71856" w:rsidRPr="00BA3BFE">
        <w:rPr>
          <w:sz w:val="22"/>
          <w:szCs w:val="22"/>
        </w:rPr>
        <w:t xml:space="preserve">   </w:t>
      </w:r>
    </w:p>
    <w:p w:rsidR="00B71856" w:rsidRPr="00CA25BE" w:rsidRDefault="00B71856" w:rsidP="004A5023">
      <w:pPr>
        <w:rPr>
          <w:sz w:val="16"/>
          <w:szCs w:val="16"/>
        </w:rPr>
      </w:pPr>
    </w:p>
    <w:p w:rsidR="00B71856" w:rsidRDefault="00E0571D" w:rsidP="00BA3BFE">
      <w:pPr>
        <w:jc w:val="both"/>
        <w:rPr>
          <w:sz w:val="22"/>
          <w:szCs w:val="22"/>
        </w:rPr>
      </w:pPr>
      <w:r>
        <w:rPr>
          <w:sz w:val="22"/>
          <w:szCs w:val="22"/>
        </w:rPr>
        <w:t>An application</w:t>
      </w:r>
      <w:r w:rsidR="00B71856" w:rsidRPr="00BA3BFE">
        <w:rPr>
          <w:sz w:val="22"/>
          <w:szCs w:val="22"/>
        </w:rPr>
        <w:t xml:space="preserve"> form </w:t>
      </w:r>
      <w:r>
        <w:rPr>
          <w:sz w:val="22"/>
          <w:szCs w:val="22"/>
        </w:rPr>
        <w:t xml:space="preserve">is </w:t>
      </w:r>
      <w:r w:rsidR="00B71856" w:rsidRPr="00BA3BFE">
        <w:rPr>
          <w:sz w:val="22"/>
          <w:szCs w:val="22"/>
        </w:rPr>
        <w:t xml:space="preserve">on the </w:t>
      </w:r>
      <w:r w:rsidR="00571665">
        <w:rPr>
          <w:sz w:val="22"/>
          <w:szCs w:val="22"/>
        </w:rPr>
        <w:t xml:space="preserve">reverse of </w:t>
      </w:r>
      <w:r w:rsidR="00B71856" w:rsidRPr="00BA3BFE">
        <w:rPr>
          <w:sz w:val="22"/>
          <w:szCs w:val="22"/>
        </w:rPr>
        <w:t xml:space="preserve">this </w:t>
      </w:r>
      <w:r w:rsidR="00571665">
        <w:rPr>
          <w:sz w:val="22"/>
          <w:szCs w:val="22"/>
        </w:rPr>
        <w:t>letter</w:t>
      </w:r>
      <w:r w:rsidR="00BA3BFE">
        <w:rPr>
          <w:sz w:val="22"/>
          <w:szCs w:val="22"/>
        </w:rPr>
        <w:t xml:space="preserve">.  Please </w:t>
      </w:r>
      <w:r w:rsidR="00B71856" w:rsidRPr="00BA3BFE">
        <w:rPr>
          <w:sz w:val="22"/>
          <w:szCs w:val="22"/>
        </w:rPr>
        <w:t xml:space="preserve">complete </w:t>
      </w:r>
      <w:r w:rsidR="00BA3BFE">
        <w:rPr>
          <w:sz w:val="22"/>
          <w:szCs w:val="22"/>
        </w:rPr>
        <w:t xml:space="preserve">this </w:t>
      </w:r>
      <w:r w:rsidR="00B71856" w:rsidRPr="00BA3BFE">
        <w:rPr>
          <w:sz w:val="22"/>
          <w:szCs w:val="22"/>
        </w:rPr>
        <w:t>as soon as possible</w:t>
      </w:r>
      <w:r w:rsidR="00BA3BFE">
        <w:rPr>
          <w:sz w:val="22"/>
          <w:szCs w:val="22"/>
        </w:rPr>
        <w:t xml:space="preserve"> as e</w:t>
      </w:r>
      <w:r w:rsidR="00B71856" w:rsidRPr="00BA3BFE">
        <w:rPr>
          <w:sz w:val="22"/>
          <w:szCs w:val="22"/>
        </w:rPr>
        <w:t>ntr</w:t>
      </w:r>
      <w:r w:rsidR="00BA3BFE">
        <w:rPr>
          <w:sz w:val="22"/>
          <w:szCs w:val="22"/>
        </w:rPr>
        <w:t xml:space="preserve">y </w:t>
      </w:r>
      <w:r w:rsidR="00B71856" w:rsidRPr="00BA3BFE">
        <w:rPr>
          <w:sz w:val="22"/>
          <w:szCs w:val="22"/>
        </w:rPr>
        <w:t xml:space="preserve">will be on a first come basis.  Alternatively, you could complete </w:t>
      </w:r>
      <w:r>
        <w:rPr>
          <w:sz w:val="22"/>
          <w:szCs w:val="22"/>
        </w:rPr>
        <w:t>a</w:t>
      </w:r>
      <w:r w:rsidR="00B71856" w:rsidRPr="00BA3BFE">
        <w:rPr>
          <w:sz w:val="22"/>
          <w:szCs w:val="22"/>
        </w:rPr>
        <w:t xml:space="preserve"> downloadable form </w:t>
      </w:r>
      <w:r>
        <w:rPr>
          <w:sz w:val="22"/>
          <w:szCs w:val="22"/>
        </w:rPr>
        <w:t xml:space="preserve">available from </w:t>
      </w:r>
      <w:r w:rsidR="00B71856" w:rsidRPr="00BA3BFE">
        <w:rPr>
          <w:sz w:val="22"/>
          <w:szCs w:val="22"/>
        </w:rPr>
        <w:t xml:space="preserve">the Branch web site </w:t>
      </w:r>
      <w:r w:rsidR="00CA25BE">
        <w:rPr>
          <w:sz w:val="22"/>
          <w:szCs w:val="22"/>
        </w:rPr>
        <w:t>as above.</w:t>
      </w:r>
    </w:p>
    <w:p w:rsidR="00E0571D" w:rsidRPr="00CA25BE" w:rsidRDefault="00E0571D" w:rsidP="00CA25BE">
      <w:pPr>
        <w:rPr>
          <w:sz w:val="16"/>
          <w:szCs w:val="16"/>
        </w:rPr>
      </w:pPr>
    </w:p>
    <w:p w:rsidR="00E0571D" w:rsidRDefault="00E0571D" w:rsidP="00BA3B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 is not possible to give an exact cost </w:t>
      </w:r>
      <w:r w:rsidR="000F58E7">
        <w:rPr>
          <w:sz w:val="22"/>
          <w:szCs w:val="22"/>
        </w:rPr>
        <w:t>as this is dependent on the number</w:t>
      </w:r>
      <w:r w:rsidR="00D070F6">
        <w:rPr>
          <w:sz w:val="22"/>
          <w:szCs w:val="22"/>
        </w:rPr>
        <w:t>s</w:t>
      </w:r>
      <w:r w:rsidR="000F58E7">
        <w:rPr>
          <w:sz w:val="22"/>
          <w:szCs w:val="22"/>
        </w:rPr>
        <w:t xml:space="preserve"> that enter the course</w:t>
      </w:r>
      <w:r>
        <w:rPr>
          <w:sz w:val="22"/>
          <w:szCs w:val="22"/>
        </w:rPr>
        <w:t>.  When the Branch last ran the</w:t>
      </w:r>
      <w:r w:rsidR="00D070F6">
        <w:rPr>
          <w:sz w:val="22"/>
          <w:szCs w:val="22"/>
        </w:rPr>
        <w:t>se</w:t>
      </w:r>
      <w:r>
        <w:rPr>
          <w:sz w:val="22"/>
          <w:szCs w:val="22"/>
        </w:rPr>
        <w:t xml:space="preserve"> course</w:t>
      </w:r>
      <w:r w:rsidR="00D070F6">
        <w:rPr>
          <w:sz w:val="22"/>
          <w:szCs w:val="22"/>
        </w:rPr>
        <w:t>s</w:t>
      </w:r>
      <w:r>
        <w:rPr>
          <w:sz w:val="22"/>
          <w:szCs w:val="22"/>
        </w:rPr>
        <w:t xml:space="preserve"> in March of </w:t>
      </w:r>
      <w:r w:rsidR="00CE1394">
        <w:rPr>
          <w:sz w:val="22"/>
          <w:szCs w:val="22"/>
        </w:rPr>
        <w:t>last</w:t>
      </w:r>
      <w:r>
        <w:rPr>
          <w:sz w:val="22"/>
          <w:szCs w:val="22"/>
        </w:rPr>
        <w:t xml:space="preserve"> year, we were among the least expensive of </w:t>
      </w:r>
      <w:r w:rsidR="00CA1DC6">
        <w:rPr>
          <w:sz w:val="22"/>
          <w:szCs w:val="22"/>
        </w:rPr>
        <w:t xml:space="preserve">the other </w:t>
      </w:r>
      <w:r>
        <w:rPr>
          <w:sz w:val="22"/>
          <w:szCs w:val="22"/>
        </w:rPr>
        <w:t>Branches</w:t>
      </w:r>
      <w:r w:rsidR="00CA1D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much less expensive than some of the external providers.  We </w:t>
      </w:r>
      <w:r w:rsidR="00CA1DC6">
        <w:rPr>
          <w:sz w:val="22"/>
          <w:szCs w:val="22"/>
        </w:rPr>
        <w:t xml:space="preserve">would </w:t>
      </w:r>
      <w:r>
        <w:rPr>
          <w:sz w:val="22"/>
          <w:szCs w:val="22"/>
        </w:rPr>
        <w:t>hope to keep the cost around £1</w:t>
      </w:r>
      <w:r w:rsidR="00CE1394">
        <w:rPr>
          <w:sz w:val="22"/>
          <w:szCs w:val="22"/>
        </w:rPr>
        <w:t>2</w:t>
      </w:r>
      <w:r>
        <w:rPr>
          <w:sz w:val="22"/>
          <w:szCs w:val="22"/>
        </w:rPr>
        <w:t xml:space="preserve">0 </w:t>
      </w:r>
      <w:r w:rsidR="00CA1DC6">
        <w:rPr>
          <w:sz w:val="22"/>
          <w:szCs w:val="22"/>
        </w:rPr>
        <w:t>plus SQA fee.</w:t>
      </w:r>
    </w:p>
    <w:p w:rsidR="00CA1DC6" w:rsidRPr="00CA25BE" w:rsidRDefault="00CA1DC6" w:rsidP="00CA25BE">
      <w:pPr>
        <w:rPr>
          <w:sz w:val="16"/>
          <w:szCs w:val="16"/>
        </w:rPr>
      </w:pPr>
    </w:p>
    <w:p w:rsidR="00CA1DC6" w:rsidRDefault="00D56377" w:rsidP="00BA3B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 is emphasized that </w:t>
      </w:r>
      <w:r w:rsidR="00CA1DC6">
        <w:rPr>
          <w:sz w:val="22"/>
          <w:szCs w:val="22"/>
        </w:rPr>
        <w:t xml:space="preserve">these courses </w:t>
      </w:r>
      <w:r>
        <w:rPr>
          <w:sz w:val="22"/>
          <w:szCs w:val="22"/>
        </w:rPr>
        <w:t xml:space="preserve">offer nationally recognised qualifications and </w:t>
      </w:r>
      <w:r w:rsidR="002044EE">
        <w:rPr>
          <w:sz w:val="22"/>
          <w:szCs w:val="22"/>
        </w:rPr>
        <w:t xml:space="preserve">are </w:t>
      </w:r>
      <w:r>
        <w:rPr>
          <w:sz w:val="22"/>
          <w:szCs w:val="22"/>
        </w:rPr>
        <w:t xml:space="preserve">not limited </w:t>
      </w:r>
      <w:r w:rsidR="00CA1DC6">
        <w:rPr>
          <w:sz w:val="22"/>
          <w:szCs w:val="22"/>
        </w:rPr>
        <w:t>within the pipe band world</w:t>
      </w:r>
      <w:r>
        <w:rPr>
          <w:sz w:val="22"/>
          <w:szCs w:val="22"/>
        </w:rPr>
        <w:t xml:space="preserve">.  </w:t>
      </w:r>
      <w:r w:rsidR="00D31010">
        <w:rPr>
          <w:sz w:val="22"/>
          <w:szCs w:val="22"/>
        </w:rPr>
        <w:t>C</w:t>
      </w:r>
      <w:r w:rsidR="00CA1DC6">
        <w:rPr>
          <w:sz w:val="22"/>
          <w:szCs w:val="22"/>
        </w:rPr>
        <w:t>redits gained could be used in conjunction with studies at school or further/ higher education.</w:t>
      </w:r>
    </w:p>
    <w:p w:rsidR="000F58E7" w:rsidRPr="00CA25BE" w:rsidRDefault="000F58E7" w:rsidP="00CA25BE">
      <w:pPr>
        <w:rPr>
          <w:sz w:val="16"/>
          <w:szCs w:val="16"/>
        </w:rPr>
      </w:pPr>
    </w:p>
    <w:p w:rsidR="000F58E7" w:rsidRDefault="000F58E7" w:rsidP="00BA3BFE">
      <w:pPr>
        <w:jc w:val="both"/>
        <w:rPr>
          <w:sz w:val="22"/>
          <w:szCs w:val="22"/>
        </w:rPr>
      </w:pPr>
      <w:r>
        <w:rPr>
          <w:sz w:val="22"/>
          <w:szCs w:val="22"/>
        </w:rPr>
        <w:t>Detailed information regarding bass</w:t>
      </w:r>
      <w:r w:rsidR="00E047F5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tenor will be made available as soon </w:t>
      </w:r>
      <w:r w:rsidR="00E047F5">
        <w:rPr>
          <w:sz w:val="22"/>
          <w:szCs w:val="22"/>
        </w:rPr>
        <w:t>we have it</w:t>
      </w:r>
      <w:r>
        <w:rPr>
          <w:sz w:val="22"/>
          <w:szCs w:val="22"/>
        </w:rPr>
        <w:t>.</w:t>
      </w:r>
    </w:p>
    <w:p w:rsidR="00CA1DC6" w:rsidRPr="00CA25BE" w:rsidRDefault="00CA1DC6" w:rsidP="00CA25BE">
      <w:pPr>
        <w:rPr>
          <w:sz w:val="16"/>
          <w:szCs w:val="16"/>
        </w:rPr>
      </w:pPr>
      <w:r w:rsidRPr="00CA25BE">
        <w:rPr>
          <w:sz w:val="16"/>
          <w:szCs w:val="16"/>
        </w:rPr>
        <w:t xml:space="preserve"> </w:t>
      </w:r>
    </w:p>
    <w:p w:rsidR="007601C5" w:rsidRDefault="007601C5" w:rsidP="00BA3BFE">
      <w:pPr>
        <w:jc w:val="both"/>
        <w:rPr>
          <w:sz w:val="22"/>
          <w:szCs w:val="22"/>
        </w:rPr>
      </w:pPr>
      <w:r>
        <w:rPr>
          <w:sz w:val="22"/>
          <w:szCs w:val="22"/>
        </w:rPr>
        <w:t>Completed forms should be returned to</w:t>
      </w:r>
      <w:r w:rsidR="008B50C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D31010" w:rsidRPr="00FD36B2" w:rsidRDefault="00D31010" w:rsidP="00D3101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00" w:lineRule="atLeast"/>
        <w:rPr>
          <w:i/>
          <w:sz w:val="22"/>
          <w:szCs w:val="22"/>
        </w:rPr>
      </w:pPr>
      <w:r w:rsidRPr="00FD36B2">
        <w:rPr>
          <w:i/>
          <w:sz w:val="22"/>
          <w:szCs w:val="22"/>
        </w:rPr>
        <w:t>Branch Secretary</w:t>
      </w:r>
      <w:r w:rsidRPr="00FD36B2">
        <w:rPr>
          <w:i/>
          <w:sz w:val="22"/>
          <w:szCs w:val="22"/>
        </w:rPr>
        <w:tab/>
      </w:r>
      <w:r w:rsidRPr="00FD36B2">
        <w:rPr>
          <w:i/>
          <w:sz w:val="22"/>
          <w:szCs w:val="22"/>
        </w:rPr>
        <w:tab/>
        <w:t xml:space="preserve">Iain A </w:t>
      </w:r>
      <w:proofErr w:type="spellStart"/>
      <w:r w:rsidRPr="00FD36B2">
        <w:rPr>
          <w:i/>
          <w:sz w:val="22"/>
          <w:szCs w:val="22"/>
        </w:rPr>
        <w:t>MacAskill</w:t>
      </w:r>
      <w:proofErr w:type="spellEnd"/>
    </w:p>
    <w:p w:rsidR="00D31010" w:rsidRPr="00FD36B2" w:rsidRDefault="00D31010" w:rsidP="00D3101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00" w:lineRule="atLeast"/>
        <w:rPr>
          <w:i/>
          <w:sz w:val="22"/>
          <w:szCs w:val="22"/>
        </w:rPr>
      </w:pPr>
      <w:r w:rsidRPr="00FD36B2">
        <w:rPr>
          <w:i/>
          <w:sz w:val="22"/>
          <w:szCs w:val="22"/>
        </w:rPr>
        <w:t>Home Address</w:t>
      </w:r>
      <w:r w:rsidRPr="00FD36B2">
        <w:rPr>
          <w:i/>
          <w:sz w:val="22"/>
          <w:szCs w:val="22"/>
        </w:rPr>
        <w:tab/>
      </w:r>
      <w:r w:rsidRPr="00FD36B2">
        <w:rPr>
          <w:i/>
          <w:sz w:val="22"/>
          <w:szCs w:val="22"/>
        </w:rPr>
        <w:tab/>
        <w:t xml:space="preserve">3 </w:t>
      </w:r>
      <w:proofErr w:type="spellStart"/>
      <w:r w:rsidRPr="00FD36B2">
        <w:rPr>
          <w:i/>
          <w:sz w:val="22"/>
          <w:szCs w:val="22"/>
        </w:rPr>
        <w:t>Blythswood</w:t>
      </w:r>
      <w:proofErr w:type="spellEnd"/>
      <w:r w:rsidRPr="00FD36B2">
        <w:rPr>
          <w:i/>
          <w:sz w:val="22"/>
          <w:szCs w:val="22"/>
        </w:rPr>
        <w:t xml:space="preserve"> Avenue, Renfrew, PA4 8NX</w:t>
      </w:r>
    </w:p>
    <w:p w:rsidR="00686410" w:rsidRDefault="007601C5" w:rsidP="00BA3BFE">
      <w:pPr>
        <w:jc w:val="both"/>
        <w:rPr>
          <w:i/>
        </w:rPr>
      </w:pPr>
      <w:r w:rsidRPr="00FD36B2">
        <w:rPr>
          <w:i/>
          <w:sz w:val="22"/>
          <w:szCs w:val="22"/>
        </w:rPr>
        <w:t xml:space="preserve">Or e-mailed to </w:t>
      </w:r>
      <w:hyperlink r:id="rId9" w:history="1">
        <w:r w:rsidR="00D31010" w:rsidRPr="00FD36B2">
          <w:rPr>
            <w:rStyle w:val="Hyperlink"/>
            <w:i/>
            <w:sz w:val="22"/>
            <w:szCs w:val="22"/>
          </w:rPr>
          <w:t>mailbox@rspba-gwos.org</w:t>
        </w:r>
      </w:hyperlink>
      <w:r w:rsidR="00686410">
        <w:rPr>
          <w:i/>
        </w:rPr>
        <w:t xml:space="preserve">   </w:t>
      </w:r>
    </w:p>
    <w:p w:rsidR="00686410" w:rsidRPr="00CA25BE" w:rsidRDefault="00686410" w:rsidP="00CA25BE">
      <w:pPr>
        <w:rPr>
          <w:sz w:val="16"/>
          <w:szCs w:val="16"/>
        </w:rPr>
      </w:pPr>
    </w:p>
    <w:p w:rsidR="007601C5" w:rsidRPr="00686410" w:rsidRDefault="00686410" w:rsidP="00BA3BFE">
      <w:pPr>
        <w:jc w:val="both"/>
        <w:rPr>
          <w:sz w:val="22"/>
          <w:szCs w:val="22"/>
          <w:u w:val="single"/>
        </w:rPr>
      </w:pPr>
      <w:r w:rsidRPr="00686410">
        <w:rPr>
          <w:sz w:val="22"/>
          <w:szCs w:val="22"/>
          <w:u w:val="single"/>
        </w:rPr>
        <w:t>Any questions please call Iain Yuill on 07973 405 623</w:t>
      </w:r>
    </w:p>
    <w:p w:rsidR="002A50C9" w:rsidRDefault="002A50C9" w:rsidP="00BA3BFE">
      <w:pPr>
        <w:jc w:val="both"/>
      </w:pPr>
    </w:p>
    <w:p w:rsidR="00FD36B2" w:rsidRPr="00D070F6" w:rsidRDefault="008B50C8" w:rsidP="00FD36B2">
      <w:pPr>
        <w:rPr>
          <w:sz w:val="16"/>
          <w:szCs w:val="16"/>
        </w:rPr>
      </w:pPr>
      <w:r w:rsidRPr="00FD36B2">
        <w:rPr>
          <w:szCs w:val="20"/>
        </w:rPr>
        <w:t xml:space="preserve"># </w:t>
      </w:r>
      <w:r w:rsidR="00D070F6">
        <w:rPr>
          <w:sz w:val="16"/>
          <w:szCs w:val="16"/>
        </w:rPr>
        <w:t xml:space="preserve">For Information: </w:t>
      </w:r>
      <w:r w:rsidR="00D216DD" w:rsidRPr="00D070F6">
        <w:rPr>
          <w:sz w:val="16"/>
          <w:szCs w:val="16"/>
        </w:rPr>
        <w:t xml:space="preserve">Most people still refer to the examinations in terms of PDQB Levels, so that is what we have shown above.  However, PDQB is an outdated term </w:t>
      </w:r>
      <w:r w:rsidR="00D070F6" w:rsidRPr="00D070F6">
        <w:rPr>
          <w:sz w:val="16"/>
          <w:szCs w:val="16"/>
        </w:rPr>
        <w:t xml:space="preserve">in this respect </w:t>
      </w:r>
      <w:r w:rsidR="00D216DD" w:rsidRPr="00D070F6">
        <w:rPr>
          <w:sz w:val="16"/>
          <w:szCs w:val="16"/>
        </w:rPr>
        <w:t xml:space="preserve">and </w:t>
      </w:r>
      <w:r w:rsidR="00FD36B2" w:rsidRPr="00D070F6">
        <w:rPr>
          <w:sz w:val="16"/>
          <w:szCs w:val="16"/>
        </w:rPr>
        <w:t xml:space="preserve">gradually we will start referring </w:t>
      </w:r>
      <w:r w:rsidR="00D070F6" w:rsidRPr="00D070F6">
        <w:rPr>
          <w:sz w:val="16"/>
          <w:szCs w:val="16"/>
        </w:rPr>
        <w:t>t</w:t>
      </w:r>
      <w:r w:rsidR="00FD36B2" w:rsidRPr="00D070F6">
        <w:rPr>
          <w:sz w:val="16"/>
          <w:szCs w:val="16"/>
        </w:rPr>
        <w:t xml:space="preserve">o SCQF Levels.   For you information, </w:t>
      </w:r>
      <w:r w:rsidR="00D070F6" w:rsidRPr="00D070F6">
        <w:rPr>
          <w:sz w:val="16"/>
          <w:szCs w:val="16"/>
        </w:rPr>
        <w:t xml:space="preserve">here are the </w:t>
      </w:r>
      <w:r w:rsidR="00FD36B2" w:rsidRPr="00D070F6">
        <w:rPr>
          <w:sz w:val="16"/>
          <w:szCs w:val="16"/>
        </w:rPr>
        <w:t xml:space="preserve">translations </w:t>
      </w:r>
      <w:r w:rsidR="00686410">
        <w:rPr>
          <w:sz w:val="16"/>
          <w:szCs w:val="16"/>
        </w:rPr>
        <w:t xml:space="preserve">for some of the </w:t>
      </w:r>
      <w:r w:rsidR="00FD36B2" w:rsidRPr="00D070F6">
        <w:rPr>
          <w:sz w:val="16"/>
          <w:szCs w:val="16"/>
        </w:rPr>
        <w:t xml:space="preserve">above.   </w:t>
      </w:r>
    </w:p>
    <w:p w:rsidR="00D56377" w:rsidRDefault="00FD36B2" w:rsidP="00FD36B2">
      <w:pPr>
        <w:rPr>
          <w:sz w:val="16"/>
          <w:szCs w:val="16"/>
        </w:rPr>
      </w:pPr>
      <w:r w:rsidRPr="00D070F6">
        <w:rPr>
          <w:sz w:val="16"/>
          <w:szCs w:val="16"/>
        </w:rPr>
        <w:t xml:space="preserve">PDQB </w:t>
      </w:r>
      <w:r w:rsidR="008B50C8" w:rsidRPr="00D070F6">
        <w:rPr>
          <w:sz w:val="16"/>
          <w:szCs w:val="16"/>
        </w:rPr>
        <w:t xml:space="preserve">Level 1 </w:t>
      </w:r>
      <w:r w:rsidR="00D070F6" w:rsidRPr="00D070F6">
        <w:rPr>
          <w:sz w:val="16"/>
          <w:szCs w:val="16"/>
        </w:rPr>
        <w:t xml:space="preserve">chanter </w:t>
      </w:r>
      <w:r w:rsidR="008B50C8" w:rsidRPr="00D070F6">
        <w:rPr>
          <w:sz w:val="16"/>
          <w:szCs w:val="16"/>
        </w:rPr>
        <w:t>is equivalent to SCQF Level 2</w:t>
      </w:r>
    </w:p>
    <w:p w:rsidR="00D31010" w:rsidRPr="00D070F6" w:rsidRDefault="00D56377" w:rsidP="00FD36B2">
      <w:pPr>
        <w:rPr>
          <w:sz w:val="16"/>
          <w:szCs w:val="16"/>
        </w:rPr>
      </w:pPr>
      <w:r>
        <w:rPr>
          <w:sz w:val="16"/>
          <w:szCs w:val="16"/>
        </w:rPr>
        <w:t xml:space="preserve">PDQB </w:t>
      </w:r>
      <w:r w:rsidR="00D070F6" w:rsidRPr="00D070F6">
        <w:rPr>
          <w:sz w:val="16"/>
          <w:szCs w:val="16"/>
        </w:rPr>
        <w:t xml:space="preserve">Level 2 chanter </w:t>
      </w:r>
      <w:r>
        <w:rPr>
          <w:sz w:val="16"/>
          <w:szCs w:val="16"/>
        </w:rPr>
        <w:t xml:space="preserve">is </w:t>
      </w:r>
      <w:r w:rsidR="00D070F6" w:rsidRPr="00D070F6">
        <w:rPr>
          <w:sz w:val="16"/>
          <w:szCs w:val="16"/>
        </w:rPr>
        <w:t xml:space="preserve">equivalent to SCQF </w:t>
      </w:r>
      <w:r w:rsidR="00D216DD" w:rsidRPr="00D070F6">
        <w:rPr>
          <w:sz w:val="16"/>
          <w:szCs w:val="16"/>
        </w:rPr>
        <w:t>L</w:t>
      </w:r>
      <w:r w:rsidR="00D070F6" w:rsidRPr="00D070F6">
        <w:rPr>
          <w:sz w:val="16"/>
          <w:szCs w:val="16"/>
        </w:rPr>
        <w:t xml:space="preserve">evel </w:t>
      </w:r>
      <w:r w:rsidR="00D216DD" w:rsidRPr="00D070F6">
        <w:rPr>
          <w:sz w:val="16"/>
          <w:szCs w:val="16"/>
        </w:rPr>
        <w:t>3</w:t>
      </w:r>
    </w:p>
    <w:p w:rsidR="00D070F6" w:rsidRDefault="008B50C8" w:rsidP="00FD36B2">
      <w:pPr>
        <w:rPr>
          <w:sz w:val="16"/>
          <w:szCs w:val="16"/>
        </w:rPr>
      </w:pPr>
      <w:r w:rsidRPr="00D070F6">
        <w:rPr>
          <w:sz w:val="16"/>
          <w:szCs w:val="16"/>
        </w:rPr>
        <w:t xml:space="preserve">PDQB Level </w:t>
      </w:r>
      <w:r w:rsidR="00D070F6" w:rsidRPr="00D070F6">
        <w:rPr>
          <w:sz w:val="16"/>
          <w:szCs w:val="16"/>
        </w:rPr>
        <w:t xml:space="preserve">1 drumming </w:t>
      </w:r>
      <w:r w:rsidRPr="00D070F6">
        <w:rPr>
          <w:sz w:val="16"/>
          <w:szCs w:val="16"/>
        </w:rPr>
        <w:t xml:space="preserve">is equivalent to SCQF Level </w:t>
      </w:r>
      <w:r w:rsidR="00D070F6" w:rsidRPr="00D070F6">
        <w:rPr>
          <w:sz w:val="16"/>
          <w:szCs w:val="16"/>
        </w:rPr>
        <w:t xml:space="preserve">3 </w:t>
      </w:r>
    </w:p>
    <w:p w:rsidR="00D070F6" w:rsidRDefault="00D070F6" w:rsidP="00FD36B2">
      <w:pPr>
        <w:rPr>
          <w:sz w:val="16"/>
          <w:szCs w:val="16"/>
        </w:rPr>
      </w:pPr>
    </w:p>
    <w:p w:rsidR="008B50C8" w:rsidRPr="00D070F6" w:rsidRDefault="00D070F6" w:rsidP="00FD36B2">
      <w:pPr>
        <w:rPr>
          <w:sz w:val="16"/>
          <w:szCs w:val="16"/>
        </w:rPr>
      </w:pPr>
      <w:r w:rsidRPr="00D070F6">
        <w:rPr>
          <w:sz w:val="16"/>
          <w:szCs w:val="16"/>
        </w:rPr>
        <w:t xml:space="preserve">Better still, visit </w:t>
      </w:r>
      <w:hyperlink r:id="rId10" w:history="1">
        <w:r w:rsidRPr="00D070F6">
          <w:rPr>
            <w:rStyle w:val="Hyperlink"/>
            <w:sz w:val="16"/>
            <w:szCs w:val="16"/>
          </w:rPr>
          <w:t>www.pdqb.org</w:t>
        </w:r>
      </w:hyperlink>
      <w:r w:rsidRPr="00D070F6">
        <w:rPr>
          <w:sz w:val="16"/>
          <w:szCs w:val="16"/>
        </w:rPr>
        <w:t xml:space="preserve"> and see the full range of awards.  </w:t>
      </w:r>
    </w:p>
    <w:p w:rsidR="002A50C9" w:rsidRDefault="002A50C9" w:rsidP="002A50C9">
      <w:pPr>
        <w:jc w:val="both"/>
        <w:rPr>
          <w:b/>
        </w:rPr>
      </w:pPr>
    </w:p>
    <w:p w:rsidR="00D56377" w:rsidRPr="00CA25BE" w:rsidRDefault="00D56377" w:rsidP="00D56377">
      <w:pPr>
        <w:rPr>
          <w:sz w:val="16"/>
          <w:szCs w:val="16"/>
        </w:rPr>
      </w:pPr>
    </w:p>
    <w:p w:rsidR="002A50C9" w:rsidRPr="002044EE" w:rsidRDefault="00CE1394" w:rsidP="00D56377">
      <w:pPr>
        <w:rPr>
          <w:rFonts w:ascii="Albertus Extra Bold" w:hAnsi="Albertus Extra Bold" w:cs="Arial"/>
          <w:b/>
          <w:i/>
          <w:sz w:val="22"/>
          <w:szCs w:val="22"/>
        </w:rPr>
      </w:pPr>
      <w:r>
        <w:rPr>
          <w:rFonts w:ascii="Albertus Extra Bold" w:hAnsi="Albertus Extra Bold" w:cs="Arial"/>
        </w:rPr>
        <w:t>NOTE,</w:t>
      </w:r>
      <w:r w:rsidR="00D56377" w:rsidRPr="002044EE">
        <w:rPr>
          <w:rFonts w:ascii="Albertus Extra Bold" w:hAnsi="Albertus Extra Bold" w:cs="Arial"/>
        </w:rPr>
        <w:t xml:space="preserve"> </w:t>
      </w:r>
      <w:r>
        <w:rPr>
          <w:rFonts w:ascii="Albertus Extra Bold" w:hAnsi="Albertus Extra Bold" w:cs="Arial"/>
        </w:rPr>
        <w:t xml:space="preserve">ONLY </w:t>
      </w:r>
      <w:r w:rsidR="002A50C9" w:rsidRPr="002044EE">
        <w:rPr>
          <w:rFonts w:ascii="Albertus Extra Bold" w:hAnsi="Albertus Extra Bold" w:cs="Arial"/>
        </w:rPr>
        <w:t xml:space="preserve">FOR THOSE WHO DID </w:t>
      </w:r>
      <w:r w:rsidR="00F06E5A" w:rsidRPr="002044EE">
        <w:rPr>
          <w:rFonts w:ascii="Albertus Extra Bold" w:hAnsi="Albertus Extra Bold" w:cs="Arial"/>
        </w:rPr>
        <w:t xml:space="preserve">PDQB </w:t>
      </w:r>
      <w:r w:rsidR="002A50C9" w:rsidRPr="002044EE">
        <w:rPr>
          <w:rFonts w:ascii="Albertus Extra Bold" w:hAnsi="Albertus Extra Bold" w:cs="Arial"/>
        </w:rPr>
        <w:t>LEVEL 3 AT RENTON EARLIER THIS YEAR:</w:t>
      </w:r>
      <w:r w:rsidR="00D56377" w:rsidRPr="002044EE">
        <w:rPr>
          <w:rFonts w:ascii="Albertus Extra Bold" w:hAnsi="Albertus Extra Bold" w:cs="Arial"/>
        </w:rPr>
        <w:t xml:space="preserve"> </w:t>
      </w:r>
      <w:r w:rsidR="002A50C9" w:rsidRPr="002044EE">
        <w:rPr>
          <w:rFonts w:ascii="Albertus Extra Bold" w:hAnsi="Albertus Extra Bold" w:cs="Arial"/>
        </w:rPr>
        <w:t xml:space="preserve">In order to provide a progression route </w:t>
      </w:r>
      <w:r w:rsidR="00F06E5A" w:rsidRPr="002044EE">
        <w:rPr>
          <w:rFonts w:ascii="Albertus Extra Bold" w:hAnsi="Albertus Extra Bold" w:cs="Arial"/>
        </w:rPr>
        <w:t>p</w:t>
      </w:r>
      <w:r w:rsidR="002A50C9" w:rsidRPr="002044EE">
        <w:rPr>
          <w:rFonts w:ascii="Albertus Extra Bold" w:hAnsi="Albertus Extra Bold" w:cs="Arial"/>
        </w:rPr>
        <w:t>lease put you name forward if you want to do Level 4</w:t>
      </w:r>
      <w:r w:rsidR="00F06E5A" w:rsidRPr="002044EE">
        <w:rPr>
          <w:rFonts w:ascii="Albertus Extra Bold" w:hAnsi="Albertus Extra Bold" w:cs="Arial"/>
        </w:rPr>
        <w:t xml:space="preserve"> in September</w:t>
      </w:r>
      <w:r w:rsidR="00F06E5A" w:rsidRPr="002044EE">
        <w:rPr>
          <w:rFonts w:ascii="Albertus Extra Bold" w:hAnsi="Albertus Extra Bold" w:cs="Arial"/>
          <w:b/>
          <w:i/>
        </w:rPr>
        <w:t>.</w:t>
      </w:r>
      <w:r w:rsidR="002A50C9" w:rsidRPr="002044EE">
        <w:rPr>
          <w:rFonts w:ascii="Albertus Extra Bold" w:hAnsi="Albertus Extra Bold" w:cs="Arial"/>
          <w:b/>
          <w:i/>
        </w:rPr>
        <w:t xml:space="preserve"> </w:t>
      </w:r>
    </w:p>
    <w:p w:rsidR="00F06E5A" w:rsidRDefault="00F06E5A" w:rsidP="00BA3BFE">
      <w:pPr>
        <w:jc w:val="both"/>
        <w:rPr>
          <w:sz w:val="22"/>
          <w:szCs w:val="22"/>
        </w:rPr>
      </w:pPr>
    </w:p>
    <w:p w:rsidR="00D31010" w:rsidRDefault="00D31010" w:rsidP="00BA3BFE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1985"/>
        <w:gridCol w:w="992"/>
        <w:gridCol w:w="1985"/>
        <w:gridCol w:w="2395"/>
        <w:gridCol w:w="1720"/>
      </w:tblGrid>
      <w:tr w:rsidR="00BA3BFE" w:rsidTr="00D56377">
        <w:tc>
          <w:tcPr>
            <w:tcW w:w="1242" w:type="dxa"/>
          </w:tcPr>
          <w:p w:rsidR="00BA3BFE" w:rsidRDefault="00BA3BFE" w:rsidP="00F81E31">
            <w:pPr>
              <w:rPr>
                <w:szCs w:val="28"/>
              </w:rPr>
            </w:pPr>
            <w:r>
              <w:rPr>
                <w:szCs w:val="28"/>
              </w:rPr>
              <w:t>BAND</w:t>
            </w:r>
          </w:p>
        </w:tc>
        <w:tc>
          <w:tcPr>
            <w:tcW w:w="1985" w:type="dxa"/>
          </w:tcPr>
          <w:p w:rsidR="00BA3BFE" w:rsidRDefault="00BA3BFE" w:rsidP="00F81E31">
            <w:pPr>
              <w:rPr>
                <w:szCs w:val="28"/>
              </w:rPr>
            </w:pPr>
            <w:r>
              <w:rPr>
                <w:szCs w:val="28"/>
              </w:rPr>
              <w:t>NAME</w:t>
            </w:r>
          </w:p>
        </w:tc>
        <w:tc>
          <w:tcPr>
            <w:tcW w:w="992" w:type="dxa"/>
          </w:tcPr>
          <w:p w:rsidR="00BA3BFE" w:rsidRDefault="00BA3BFE" w:rsidP="00F81E31">
            <w:pPr>
              <w:rPr>
                <w:szCs w:val="28"/>
              </w:rPr>
            </w:pPr>
            <w:r>
              <w:rPr>
                <w:szCs w:val="28"/>
              </w:rPr>
              <w:t>DOB</w:t>
            </w:r>
          </w:p>
        </w:tc>
        <w:tc>
          <w:tcPr>
            <w:tcW w:w="1985" w:type="dxa"/>
          </w:tcPr>
          <w:p w:rsidR="00BA3BFE" w:rsidRDefault="00BA3BFE" w:rsidP="00F81E31">
            <w:pPr>
              <w:rPr>
                <w:szCs w:val="28"/>
              </w:rPr>
            </w:pPr>
            <w:r>
              <w:rPr>
                <w:szCs w:val="28"/>
              </w:rPr>
              <w:t>CONTACT DETAILS</w:t>
            </w:r>
          </w:p>
        </w:tc>
        <w:tc>
          <w:tcPr>
            <w:tcW w:w="2395" w:type="dxa"/>
          </w:tcPr>
          <w:p w:rsidR="00BA3BFE" w:rsidRDefault="00BA3BFE" w:rsidP="00F81E31">
            <w:pPr>
              <w:rPr>
                <w:szCs w:val="28"/>
              </w:rPr>
            </w:pPr>
            <w:r>
              <w:rPr>
                <w:szCs w:val="28"/>
              </w:rPr>
              <w:t>PIPING/ DRUMMING AND AT WHAT LEVEL</w:t>
            </w:r>
          </w:p>
        </w:tc>
        <w:tc>
          <w:tcPr>
            <w:tcW w:w="1720" w:type="dxa"/>
          </w:tcPr>
          <w:p w:rsidR="00BA3BFE" w:rsidRDefault="00BA3BFE" w:rsidP="00F81E31">
            <w:pPr>
              <w:rPr>
                <w:szCs w:val="28"/>
              </w:rPr>
            </w:pPr>
            <w:r>
              <w:rPr>
                <w:szCs w:val="28"/>
              </w:rPr>
              <w:t>SQA NUMBER IF AVAILABLE</w:t>
            </w:r>
          </w:p>
        </w:tc>
      </w:tr>
      <w:tr w:rsidR="00BA3BFE" w:rsidTr="00D56377">
        <w:tc>
          <w:tcPr>
            <w:tcW w:w="1242" w:type="dxa"/>
          </w:tcPr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239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BA3BFE" w:rsidRDefault="00BA3BFE" w:rsidP="00F81E31">
            <w:pPr>
              <w:rPr>
                <w:szCs w:val="28"/>
              </w:rPr>
            </w:pPr>
          </w:p>
        </w:tc>
      </w:tr>
      <w:tr w:rsidR="00BA3BFE" w:rsidTr="00D56377">
        <w:tc>
          <w:tcPr>
            <w:tcW w:w="1242" w:type="dxa"/>
          </w:tcPr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239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BA3BFE" w:rsidRDefault="00BA3BFE" w:rsidP="00F81E31">
            <w:pPr>
              <w:rPr>
                <w:szCs w:val="28"/>
              </w:rPr>
            </w:pPr>
          </w:p>
        </w:tc>
      </w:tr>
      <w:tr w:rsidR="00BA3BFE" w:rsidTr="00D56377">
        <w:tc>
          <w:tcPr>
            <w:tcW w:w="1242" w:type="dxa"/>
          </w:tcPr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239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BA3BFE" w:rsidRDefault="00BA3BFE" w:rsidP="00F81E31">
            <w:pPr>
              <w:rPr>
                <w:szCs w:val="28"/>
              </w:rPr>
            </w:pPr>
          </w:p>
        </w:tc>
      </w:tr>
      <w:tr w:rsidR="00BA3BFE" w:rsidTr="00D56377">
        <w:tc>
          <w:tcPr>
            <w:tcW w:w="1242" w:type="dxa"/>
          </w:tcPr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239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BA3BFE" w:rsidRDefault="00BA3BFE" w:rsidP="00F81E31">
            <w:pPr>
              <w:rPr>
                <w:szCs w:val="28"/>
              </w:rPr>
            </w:pPr>
          </w:p>
        </w:tc>
      </w:tr>
      <w:tr w:rsidR="00BA3BFE" w:rsidTr="00D56377">
        <w:tc>
          <w:tcPr>
            <w:tcW w:w="1242" w:type="dxa"/>
          </w:tcPr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2395" w:type="dxa"/>
          </w:tcPr>
          <w:p w:rsidR="00BA3BFE" w:rsidRDefault="00BA3BFE" w:rsidP="00F81E31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BA3BFE" w:rsidRDefault="00BA3BFE" w:rsidP="00F81E31">
            <w:pPr>
              <w:rPr>
                <w:szCs w:val="28"/>
              </w:rPr>
            </w:pPr>
          </w:p>
        </w:tc>
      </w:tr>
      <w:tr w:rsidR="007601C5" w:rsidTr="00D56377">
        <w:tc>
          <w:tcPr>
            <w:tcW w:w="1242" w:type="dxa"/>
          </w:tcPr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239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7601C5" w:rsidRDefault="007601C5" w:rsidP="00F81E31">
            <w:pPr>
              <w:rPr>
                <w:szCs w:val="28"/>
              </w:rPr>
            </w:pPr>
          </w:p>
        </w:tc>
      </w:tr>
      <w:tr w:rsidR="007601C5" w:rsidTr="00D56377">
        <w:tc>
          <w:tcPr>
            <w:tcW w:w="1242" w:type="dxa"/>
          </w:tcPr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239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7601C5" w:rsidRDefault="007601C5" w:rsidP="00F81E31">
            <w:pPr>
              <w:rPr>
                <w:szCs w:val="28"/>
              </w:rPr>
            </w:pPr>
          </w:p>
        </w:tc>
      </w:tr>
      <w:tr w:rsidR="007601C5" w:rsidTr="00D56377">
        <w:tc>
          <w:tcPr>
            <w:tcW w:w="1242" w:type="dxa"/>
          </w:tcPr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239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7601C5" w:rsidRDefault="007601C5" w:rsidP="00F81E31">
            <w:pPr>
              <w:rPr>
                <w:szCs w:val="28"/>
              </w:rPr>
            </w:pPr>
          </w:p>
        </w:tc>
      </w:tr>
      <w:tr w:rsidR="007601C5" w:rsidTr="00D56377">
        <w:tc>
          <w:tcPr>
            <w:tcW w:w="1242" w:type="dxa"/>
          </w:tcPr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239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7601C5" w:rsidRDefault="007601C5" w:rsidP="00F81E31">
            <w:pPr>
              <w:rPr>
                <w:szCs w:val="28"/>
              </w:rPr>
            </w:pPr>
          </w:p>
        </w:tc>
      </w:tr>
      <w:tr w:rsidR="007601C5" w:rsidTr="00D56377">
        <w:tc>
          <w:tcPr>
            <w:tcW w:w="1242" w:type="dxa"/>
          </w:tcPr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2395" w:type="dxa"/>
          </w:tcPr>
          <w:p w:rsidR="007601C5" w:rsidRDefault="007601C5" w:rsidP="00F81E31">
            <w:pPr>
              <w:rPr>
                <w:szCs w:val="28"/>
              </w:rPr>
            </w:pPr>
          </w:p>
        </w:tc>
        <w:tc>
          <w:tcPr>
            <w:tcW w:w="1720" w:type="dxa"/>
          </w:tcPr>
          <w:p w:rsidR="007601C5" w:rsidRDefault="007601C5" w:rsidP="00F81E31">
            <w:pPr>
              <w:rPr>
                <w:szCs w:val="28"/>
              </w:rPr>
            </w:pPr>
          </w:p>
        </w:tc>
      </w:tr>
    </w:tbl>
    <w:p w:rsidR="00F81E31" w:rsidRDefault="00F81E31" w:rsidP="00F81E31">
      <w:pPr>
        <w:rPr>
          <w:szCs w:val="28"/>
        </w:rPr>
      </w:pPr>
    </w:p>
    <w:p w:rsidR="00F81E31" w:rsidRDefault="00F81E31" w:rsidP="00F81E31">
      <w:pPr>
        <w:rPr>
          <w:szCs w:val="28"/>
        </w:rPr>
      </w:pPr>
    </w:p>
    <w:p w:rsidR="00F81E31" w:rsidRPr="00F81E31" w:rsidRDefault="00F81E31" w:rsidP="00F81E31">
      <w:pPr>
        <w:rPr>
          <w:szCs w:val="28"/>
        </w:rPr>
      </w:pPr>
    </w:p>
    <w:sectPr w:rsidR="00F81E31" w:rsidRPr="00F81E31" w:rsidSect="00D31010">
      <w:headerReference w:type="default" r:id="rId11"/>
      <w:pgSz w:w="11907" w:h="16840" w:code="9"/>
      <w:pgMar w:top="1440" w:right="567" w:bottom="709" w:left="902" w:header="539" w:footer="7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4EE" w:rsidRDefault="002044EE">
      <w:r>
        <w:separator/>
      </w:r>
    </w:p>
  </w:endnote>
  <w:endnote w:type="continuationSeparator" w:id="0">
    <w:p w:rsidR="002044EE" w:rsidRDefault="00204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4EE" w:rsidRDefault="002044EE">
      <w:r>
        <w:separator/>
      </w:r>
    </w:p>
  </w:footnote>
  <w:footnote w:type="continuationSeparator" w:id="0">
    <w:p w:rsidR="002044EE" w:rsidRDefault="00204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4EE" w:rsidRPr="00680510" w:rsidRDefault="002044EE" w:rsidP="00680510">
    <w:pPr>
      <w:pStyle w:val="Header"/>
      <w:pBdr>
        <w:top w:val="single" w:sz="4" w:space="1" w:color="auto"/>
        <w:bottom w:val="single" w:sz="4" w:space="1" w:color="auto"/>
      </w:pBdr>
      <w:jc w:val="center"/>
      <w:rPr>
        <w:rFonts w:ascii="Lucida Sans" w:hAnsi="Lucida Sans" w:cs="Microsoft Sans Serif"/>
        <w:b/>
        <w:color w:val="FFFFFF"/>
        <w:sz w:val="36"/>
        <w:szCs w:val="36"/>
      </w:rPr>
    </w:pPr>
    <w:r w:rsidRPr="00680510">
      <w:rPr>
        <w:rFonts w:ascii="Lucida Sans" w:hAnsi="Lucida Sans" w:cs="Microsoft Sans Serif"/>
        <w:b/>
        <w:color w:val="FFFFFF"/>
        <w:sz w:val="16"/>
        <w:szCs w:val="16"/>
      </w:rPr>
      <w:t>Z</w:t>
    </w:r>
  </w:p>
  <w:p w:rsidR="002044EE" w:rsidRPr="00AC3F30" w:rsidRDefault="002044EE" w:rsidP="00AC3F30">
    <w:pPr>
      <w:pStyle w:val="Heading1"/>
      <w:jc w:val="center"/>
      <w:rPr>
        <w:rStyle w:val="Emphasis"/>
        <w:rFonts w:ascii="Lucida Sans Unicode" w:hAnsi="Lucida Sans Unicode" w:cs="Lucida Sans Unicode"/>
        <w:i w:val="0"/>
        <w:sz w:val="24"/>
        <w:szCs w:val="24"/>
      </w:rPr>
    </w:pPr>
    <w:r>
      <w:rPr>
        <w:rFonts w:ascii="Lucida Sans Unicode" w:hAnsi="Lucida Sans Unicode" w:cs="Lucida Sans Unicode"/>
        <w:iCs/>
        <w:noProof/>
        <w:sz w:val="24"/>
        <w:szCs w:val="24"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-115570</wp:posOffset>
          </wp:positionH>
          <wp:positionV relativeFrom="paragraph">
            <wp:posOffset>81280</wp:posOffset>
          </wp:positionV>
          <wp:extent cx="835025" cy="638175"/>
          <wp:effectExtent l="19050" t="0" r="3175" b="0"/>
          <wp:wrapNone/>
          <wp:docPr id="1" name="Picture 1" descr="header_cr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crow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Lucida Sans Unicode" w:hAnsi="Lucida Sans Unicode" w:cs="Lucida Sans Unicode"/>
        <w:iCs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5694680</wp:posOffset>
          </wp:positionH>
          <wp:positionV relativeFrom="paragraph">
            <wp:posOffset>81280</wp:posOffset>
          </wp:positionV>
          <wp:extent cx="838200" cy="638175"/>
          <wp:effectExtent l="19050" t="0" r="0" b="0"/>
          <wp:wrapNone/>
          <wp:docPr id="4" name="Picture 1" descr="header_cr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crow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C3F30">
      <w:rPr>
        <w:rStyle w:val="Emphasis"/>
        <w:rFonts w:ascii="Lucida Sans Unicode" w:hAnsi="Lucida Sans Unicode" w:cs="Lucida Sans Unicode"/>
        <w:i w:val="0"/>
        <w:sz w:val="24"/>
        <w:szCs w:val="24"/>
      </w:rPr>
      <w:t>The Royal Scottish Pipe Band Association</w:t>
    </w:r>
  </w:p>
  <w:p w:rsidR="002044EE" w:rsidRPr="00AC3F30" w:rsidRDefault="002044EE" w:rsidP="00AC3F30">
    <w:pPr>
      <w:pStyle w:val="Heading1"/>
      <w:jc w:val="center"/>
      <w:rPr>
        <w:rStyle w:val="Emphasis"/>
        <w:rFonts w:ascii="Lucida Sans Unicode" w:hAnsi="Lucida Sans Unicode" w:cs="Lucida Sans Unicode"/>
        <w:b w:val="0"/>
        <w:bCs w:val="0"/>
        <w:i w:val="0"/>
        <w:sz w:val="24"/>
        <w:szCs w:val="24"/>
      </w:rPr>
    </w:pPr>
    <w:r>
      <w:rPr>
        <w:rStyle w:val="Emphasis"/>
        <w:rFonts w:ascii="Lucida Sans Unicode" w:hAnsi="Lucida Sans Unicode" w:cs="Lucida Sans Unicode"/>
        <w:b w:val="0"/>
        <w:bCs w:val="0"/>
        <w:i w:val="0"/>
        <w:sz w:val="24"/>
        <w:szCs w:val="24"/>
      </w:rPr>
      <w:t>Glasgow and W</w:t>
    </w:r>
    <w:r w:rsidRPr="00AC3F30">
      <w:rPr>
        <w:rStyle w:val="Emphasis"/>
        <w:rFonts w:ascii="Lucida Sans Unicode" w:hAnsi="Lucida Sans Unicode" w:cs="Lucida Sans Unicode"/>
        <w:b w:val="0"/>
        <w:bCs w:val="0"/>
        <w:i w:val="0"/>
        <w:sz w:val="24"/>
        <w:szCs w:val="24"/>
      </w:rPr>
      <w:t>est of Scotland Branch</w:t>
    </w:r>
  </w:p>
  <w:p w:rsidR="002044EE" w:rsidRPr="00680510" w:rsidRDefault="002044EE" w:rsidP="00680510">
    <w:pPr>
      <w:pStyle w:val="Header"/>
      <w:pBdr>
        <w:top w:val="single" w:sz="4" w:space="1" w:color="auto"/>
        <w:bottom w:val="single" w:sz="4" w:space="1" w:color="auto"/>
      </w:pBdr>
      <w:jc w:val="center"/>
      <w:rPr>
        <w:sz w:val="16"/>
        <w:szCs w:val="16"/>
      </w:rPr>
    </w:pPr>
  </w:p>
  <w:p w:rsidR="002044EE" w:rsidRDefault="002044EE" w:rsidP="00680510">
    <w:pPr>
      <w:pStyle w:val="Header"/>
      <w:jc w:val="center"/>
      <w:rPr>
        <w:sz w:val="16"/>
        <w:szCs w:val="16"/>
      </w:rPr>
    </w:pPr>
  </w:p>
  <w:p w:rsidR="002044EE" w:rsidRPr="00AC3F30" w:rsidRDefault="002044EE" w:rsidP="007D4135">
    <w:pPr>
      <w:pStyle w:val="Header"/>
      <w:shd w:val="clear" w:color="auto" w:fill="000080"/>
      <w:jc w:val="center"/>
      <w:rPr>
        <w:sz w:val="24"/>
      </w:rPr>
    </w:pPr>
    <w:r w:rsidRPr="00AC3F30">
      <w:rPr>
        <w:sz w:val="24"/>
      </w:rPr>
      <w:t xml:space="preserve">SQA Accredited Piping and Drumming Courses </w:t>
    </w:r>
  </w:p>
  <w:p w:rsidR="002044EE" w:rsidRPr="00AC3F30" w:rsidRDefault="002044EE" w:rsidP="007D4135">
    <w:pPr>
      <w:pStyle w:val="Header"/>
      <w:shd w:val="clear" w:color="auto" w:fill="000080"/>
      <w:jc w:val="center"/>
      <w:rPr>
        <w:sz w:val="24"/>
      </w:rPr>
    </w:pPr>
    <w:r w:rsidRPr="00AC3F30">
      <w:rPr>
        <w:sz w:val="24"/>
      </w:rPr>
      <w:t>September – December 2011</w:t>
    </w:r>
  </w:p>
  <w:p w:rsidR="002044EE" w:rsidRPr="005D7E2B" w:rsidRDefault="002044EE" w:rsidP="00680510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281"/>
    <w:multiLevelType w:val="hybridMultilevel"/>
    <w:tmpl w:val="3B0CB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79A1"/>
    <w:multiLevelType w:val="hybridMultilevel"/>
    <w:tmpl w:val="BEEE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354EB"/>
    <w:multiLevelType w:val="hybridMultilevel"/>
    <w:tmpl w:val="0D10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60C04"/>
    <w:multiLevelType w:val="hybridMultilevel"/>
    <w:tmpl w:val="8612010A"/>
    <w:lvl w:ilvl="0" w:tplc="30AECB42">
      <w:start w:val="1"/>
      <w:numFmt w:val="bullet"/>
      <w:pStyle w:val="Level4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B664DD8"/>
    <w:multiLevelType w:val="multilevel"/>
    <w:tmpl w:val="2B90A7EA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9A849EE"/>
    <w:multiLevelType w:val="hybridMultilevel"/>
    <w:tmpl w:val="D772B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E83DDD"/>
    <w:multiLevelType w:val="hybridMultilevel"/>
    <w:tmpl w:val="467ED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F84FC6"/>
    <w:multiLevelType w:val="hybridMultilevel"/>
    <w:tmpl w:val="5596C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7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81587"/>
    <w:multiLevelType w:val="hybridMultilevel"/>
    <w:tmpl w:val="021E7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FF06E45"/>
    <w:multiLevelType w:val="hybridMultilevel"/>
    <w:tmpl w:val="5016E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4248C2"/>
    <w:rsid w:val="00041625"/>
    <w:rsid w:val="00050AF3"/>
    <w:rsid w:val="000716A9"/>
    <w:rsid w:val="00076CD3"/>
    <w:rsid w:val="000843F0"/>
    <w:rsid w:val="00085A5C"/>
    <w:rsid w:val="00086761"/>
    <w:rsid w:val="00092863"/>
    <w:rsid w:val="000A7C0F"/>
    <w:rsid w:val="000C0DB2"/>
    <w:rsid w:val="000F58E7"/>
    <w:rsid w:val="00100AF4"/>
    <w:rsid w:val="00125397"/>
    <w:rsid w:val="001359A4"/>
    <w:rsid w:val="0018559B"/>
    <w:rsid w:val="0019170B"/>
    <w:rsid w:val="00193B25"/>
    <w:rsid w:val="001A77D8"/>
    <w:rsid w:val="001B2209"/>
    <w:rsid w:val="001C70CC"/>
    <w:rsid w:val="002044EE"/>
    <w:rsid w:val="00277DC7"/>
    <w:rsid w:val="00281068"/>
    <w:rsid w:val="002A01B3"/>
    <w:rsid w:val="002A50C9"/>
    <w:rsid w:val="002F4AC3"/>
    <w:rsid w:val="003038FD"/>
    <w:rsid w:val="003119A2"/>
    <w:rsid w:val="003161F7"/>
    <w:rsid w:val="003246BC"/>
    <w:rsid w:val="00336A99"/>
    <w:rsid w:val="00363A58"/>
    <w:rsid w:val="003B6DE7"/>
    <w:rsid w:val="003B75A2"/>
    <w:rsid w:val="003C1DD7"/>
    <w:rsid w:val="003D2D11"/>
    <w:rsid w:val="0040102C"/>
    <w:rsid w:val="004248C2"/>
    <w:rsid w:val="00445242"/>
    <w:rsid w:val="00455056"/>
    <w:rsid w:val="004669AE"/>
    <w:rsid w:val="004678DB"/>
    <w:rsid w:val="004715E0"/>
    <w:rsid w:val="004A5023"/>
    <w:rsid w:val="004A6B54"/>
    <w:rsid w:val="004B50DF"/>
    <w:rsid w:val="004C7D93"/>
    <w:rsid w:val="004F0196"/>
    <w:rsid w:val="00517BA8"/>
    <w:rsid w:val="00571665"/>
    <w:rsid w:val="00594BE6"/>
    <w:rsid w:val="005C0287"/>
    <w:rsid w:val="005D7E2B"/>
    <w:rsid w:val="006275C3"/>
    <w:rsid w:val="00632347"/>
    <w:rsid w:val="00647CDE"/>
    <w:rsid w:val="00680510"/>
    <w:rsid w:val="00686410"/>
    <w:rsid w:val="006A2740"/>
    <w:rsid w:val="006B3CAA"/>
    <w:rsid w:val="00710B98"/>
    <w:rsid w:val="00712AAB"/>
    <w:rsid w:val="00713416"/>
    <w:rsid w:val="00720F3A"/>
    <w:rsid w:val="0072549F"/>
    <w:rsid w:val="00743BD9"/>
    <w:rsid w:val="0074427F"/>
    <w:rsid w:val="00750857"/>
    <w:rsid w:val="00752E1C"/>
    <w:rsid w:val="007601C5"/>
    <w:rsid w:val="00792180"/>
    <w:rsid w:val="0079289D"/>
    <w:rsid w:val="007B0298"/>
    <w:rsid w:val="007D4135"/>
    <w:rsid w:val="007F7D16"/>
    <w:rsid w:val="008279B1"/>
    <w:rsid w:val="00832B56"/>
    <w:rsid w:val="008A6F0B"/>
    <w:rsid w:val="008B50C8"/>
    <w:rsid w:val="008E1DA5"/>
    <w:rsid w:val="008E6F22"/>
    <w:rsid w:val="008F52B5"/>
    <w:rsid w:val="00910709"/>
    <w:rsid w:val="00976877"/>
    <w:rsid w:val="009A78A7"/>
    <w:rsid w:val="00A161BA"/>
    <w:rsid w:val="00A711CE"/>
    <w:rsid w:val="00AA613D"/>
    <w:rsid w:val="00AB522F"/>
    <w:rsid w:val="00AC3F30"/>
    <w:rsid w:val="00AC408E"/>
    <w:rsid w:val="00B053B0"/>
    <w:rsid w:val="00B33352"/>
    <w:rsid w:val="00B474C1"/>
    <w:rsid w:val="00B51B5B"/>
    <w:rsid w:val="00B71856"/>
    <w:rsid w:val="00B87E3A"/>
    <w:rsid w:val="00BA3BFE"/>
    <w:rsid w:val="00BB2E7F"/>
    <w:rsid w:val="00BE44B4"/>
    <w:rsid w:val="00C03525"/>
    <w:rsid w:val="00C33008"/>
    <w:rsid w:val="00C42040"/>
    <w:rsid w:val="00C4533B"/>
    <w:rsid w:val="00C75F5A"/>
    <w:rsid w:val="00C94F19"/>
    <w:rsid w:val="00C96D8B"/>
    <w:rsid w:val="00CA1DC6"/>
    <w:rsid w:val="00CA25BE"/>
    <w:rsid w:val="00CE1394"/>
    <w:rsid w:val="00CF1736"/>
    <w:rsid w:val="00D0664C"/>
    <w:rsid w:val="00D070F6"/>
    <w:rsid w:val="00D1037A"/>
    <w:rsid w:val="00D216DD"/>
    <w:rsid w:val="00D31010"/>
    <w:rsid w:val="00D56377"/>
    <w:rsid w:val="00D76289"/>
    <w:rsid w:val="00D97B8F"/>
    <w:rsid w:val="00DC2CFE"/>
    <w:rsid w:val="00DF3487"/>
    <w:rsid w:val="00E047F5"/>
    <w:rsid w:val="00E0571D"/>
    <w:rsid w:val="00E12997"/>
    <w:rsid w:val="00E31A9C"/>
    <w:rsid w:val="00E5104E"/>
    <w:rsid w:val="00E56818"/>
    <w:rsid w:val="00E608BD"/>
    <w:rsid w:val="00E84E82"/>
    <w:rsid w:val="00EB64E4"/>
    <w:rsid w:val="00EF26E2"/>
    <w:rsid w:val="00F06E5A"/>
    <w:rsid w:val="00F1317C"/>
    <w:rsid w:val="00F557F4"/>
    <w:rsid w:val="00F57520"/>
    <w:rsid w:val="00F617B8"/>
    <w:rsid w:val="00F7492D"/>
    <w:rsid w:val="00F81E31"/>
    <w:rsid w:val="00F8401D"/>
    <w:rsid w:val="00FB103C"/>
    <w:rsid w:val="00FD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0510"/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917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80510"/>
    <w:pPr>
      <w:keepNext/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680510"/>
    <w:pPr>
      <w:keepNext/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0510"/>
    <w:pPr>
      <w:tabs>
        <w:tab w:val="center" w:pos="4320"/>
        <w:tab w:val="right" w:pos="8640"/>
      </w:tabs>
    </w:pPr>
    <w:rPr>
      <w:rFonts w:ascii="Lucida Sans Unicode" w:hAnsi="Lucida Sans Unicode"/>
      <w:sz w:val="28"/>
    </w:rPr>
  </w:style>
  <w:style w:type="paragraph" w:styleId="Footer">
    <w:name w:val="footer"/>
    <w:basedOn w:val="Normal"/>
    <w:rsid w:val="004248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C0287"/>
    <w:rPr>
      <w:rFonts w:ascii="Verdana" w:hAnsi="Verdana"/>
      <w:color w:val="333333"/>
      <w:sz w:val="20"/>
    </w:rPr>
  </w:style>
  <w:style w:type="paragraph" w:customStyle="1" w:styleId="Level1">
    <w:name w:val="Level 1"/>
    <w:basedOn w:val="Heading2"/>
    <w:next w:val="Level2"/>
    <w:rsid w:val="00E12997"/>
    <w:pPr>
      <w:numPr>
        <w:numId w:val="1"/>
      </w:numPr>
    </w:pPr>
    <w:rPr>
      <w:lang w:val="en-GB"/>
    </w:rPr>
  </w:style>
  <w:style w:type="paragraph" w:customStyle="1" w:styleId="Level2">
    <w:name w:val="Level 2"/>
    <w:basedOn w:val="Heading3"/>
    <w:rsid w:val="005C0287"/>
    <w:pPr>
      <w:numPr>
        <w:ilvl w:val="1"/>
        <w:numId w:val="1"/>
      </w:numPr>
      <w:spacing w:after="240"/>
    </w:pPr>
    <w:rPr>
      <w:lang w:val="en-GB"/>
    </w:rPr>
  </w:style>
  <w:style w:type="paragraph" w:customStyle="1" w:styleId="Level3">
    <w:name w:val="Level 3"/>
    <w:basedOn w:val="Normal"/>
    <w:rsid w:val="005C0287"/>
    <w:pPr>
      <w:spacing w:before="60" w:after="240"/>
    </w:pPr>
    <w:rPr>
      <w:spacing w:val="6"/>
      <w:szCs w:val="20"/>
      <w:lang w:val="en-GB" w:eastAsia="en-GB"/>
    </w:rPr>
  </w:style>
  <w:style w:type="paragraph" w:customStyle="1" w:styleId="Level4">
    <w:name w:val="Level4"/>
    <w:basedOn w:val="Level3"/>
    <w:rsid w:val="005C0287"/>
    <w:pPr>
      <w:numPr>
        <w:numId w:val="2"/>
      </w:numPr>
      <w:spacing w:after="120"/>
      <w:ind w:left="2154" w:hanging="357"/>
    </w:pPr>
  </w:style>
  <w:style w:type="paragraph" w:customStyle="1" w:styleId="Note">
    <w:name w:val="Note"/>
    <w:basedOn w:val="Normal"/>
    <w:rsid w:val="005C0287"/>
    <w:pPr>
      <w:spacing w:before="120" w:after="120"/>
    </w:pPr>
    <w:rPr>
      <w:rFonts w:ascii="Times New Roman" w:hAnsi="Times New Roman"/>
      <w:i/>
      <w:sz w:val="24"/>
      <w:lang w:val="en-GB" w:eastAsia="en-GB"/>
    </w:rPr>
  </w:style>
  <w:style w:type="paragraph" w:styleId="BalloonText">
    <w:name w:val="Balloon Text"/>
    <w:basedOn w:val="Normal"/>
    <w:link w:val="BalloonTextChar"/>
    <w:rsid w:val="00AC4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40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7D93"/>
    <w:pPr>
      <w:ind w:left="720"/>
    </w:pPr>
  </w:style>
  <w:style w:type="character" w:styleId="Hyperlink">
    <w:name w:val="Hyperlink"/>
    <w:basedOn w:val="DefaultParagraphFont"/>
    <w:uiPriority w:val="99"/>
    <w:rsid w:val="008A6F0B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9170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19170B"/>
    <w:pPr>
      <w:spacing w:after="120"/>
      <w:ind w:left="283"/>
    </w:pPr>
    <w:rPr>
      <w:rFonts w:ascii="Times New Roman" w:hAnsi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9170B"/>
    <w:rPr>
      <w:lang w:val="en-GB"/>
    </w:rPr>
  </w:style>
  <w:style w:type="paragraph" w:styleId="BodyText">
    <w:name w:val="Body Text"/>
    <w:basedOn w:val="Normal"/>
    <w:link w:val="BodyTextChar"/>
    <w:uiPriority w:val="99"/>
    <w:rsid w:val="0019170B"/>
    <w:pPr>
      <w:spacing w:after="120"/>
    </w:pPr>
    <w:rPr>
      <w:rFonts w:ascii="Times New Roman" w:hAnsi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9170B"/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9170B"/>
    <w:rPr>
      <w:rFonts w:ascii="Lucida Sans Unicode" w:hAnsi="Lucida Sans Unicode"/>
      <w:sz w:val="28"/>
      <w:szCs w:val="24"/>
    </w:rPr>
  </w:style>
  <w:style w:type="paragraph" w:styleId="BodyText2">
    <w:name w:val="Body Text 2"/>
    <w:basedOn w:val="Normal"/>
    <w:link w:val="BodyText2Char"/>
    <w:rsid w:val="00B87E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7E3A"/>
    <w:rPr>
      <w:rFonts w:ascii="Verdana" w:hAnsi="Verdana"/>
      <w:szCs w:val="24"/>
    </w:rPr>
  </w:style>
  <w:style w:type="character" w:styleId="HTMLCite">
    <w:name w:val="HTML Cite"/>
    <w:basedOn w:val="DefaultParagraphFont"/>
    <w:uiPriority w:val="99"/>
    <w:unhideWhenUsed/>
    <w:rsid w:val="00D0664C"/>
    <w:rPr>
      <w:i/>
      <w:iCs/>
    </w:rPr>
  </w:style>
  <w:style w:type="character" w:styleId="Emphasis">
    <w:name w:val="Emphasis"/>
    <w:basedOn w:val="DefaultParagraphFont"/>
    <w:qFormat/>
    <w:rsid w:val="00B474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qb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spba-gwo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dq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box@rspba-gwo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491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- Education Convenor</vt:lpstr>
    </vt:vector>
  </TitlesOfParts>
  <Company> </Company>
  <LinksUpToDate>false</LinksUpToDate>
  <CharactersWithSpaces>3085</CharactersWithSpaces>
  <SharedDoc>false</SharedDoc>
  <HLinks>
    <vt:vector size="18" baseType="variant">
      <vt:variant>
        <vt:i4>5832798</vt:i4>
      </vt:variant>
      <vt:variant>
        <vt:i4>6</vt:i4>
      </vt:variant>
      <vt:variant>
        <vt:i4>0</vt:i4>
      </vt:variant>
      <vt:variant>
        <vt:i4>5</vt:i4>
      </vt:variant>
      <vt:variant>
        <vt:lpwstr>http://www.pdqb.org/</vt:lpwstr>
      </vt:variant>
      <vt:variant>
        <vt:lpwstr/>
      </vt:variant>
      <vt:variant>
        <vt:i4>4194333</vt:i4>
      </vt:variant>
      <vt:variant>
        <vt:i4>3</vt:i4>
      </vt:variant>
      <vt:variant>
        <vt:i4>0</vt:i4>
      </vt:variant>
      <vt:variant>
        <vt:i4>5</vt:i4>
      </vt:variant>
      <vt:variant>
        <vt:lpwstr>http://www.rspba.org/</vt:lpwstr>
      </vt:variant>
      <vt:variant>
        <vt:lpwstr/>
      </vt:variant>
      <vt:variant>
        <vt:i4>5832798</vt:i4>
      </vt:variant>
      <vt:variant>
        <vt:i4>0</vt:i4>
      </vt:variant>
      <vt:variant>
        <vt:i4>0</vt:i4>
      </vt:variant>
      <vt:variant>
        <vt:i4>5</vt:i4>
      </vt:variant>
      <vt:variant>
        <vt:lpwstr>http://www.pdqb.org/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Education Convenor</dc:title>
  <dc:subject/>
  <dc:creator> </dc:creator>
  <cp:keywords/>
  <dc:description/>
  <cp:lastModifiedBy>yuili</cp:lastModifiedBy>
  <cp:revision>14</cp:revision>
  <cp:lastPrinted>2011-03-30T13:41:00Z</cp:lastPrinted>
  <dcterms:created xsi:type="dcterms:W3CDTF">2011-03-29T14:34:00Z</dcterms:created>
  <dcterms:modified xsi:type="dcterms:W3CDTF">2011-04-04T08:41:00Z</dcterms:modified>
</cp:coreProperties>
</file>